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F22C" w14:textId="77777777" w:rsidR="001B2F27" w:rsidRPr="00670B38" w:rsidRDefault="001B2F27">
      <w:pPr>
        <w:rPr>
          <w:rFonts w:ascii="Arial" w:hAnsi="Arial" w:cs="Arial"/>
        </w:rPr>
      </w:pPr>
    </w:p>
    <w:p w14:paraId="2BC23683" w14:textId="77777777" w:rsidR="00670B38" w:rsidRPr="00670B38" w:rsidRDefault="007B1D60" w:rsidP="00670B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NAP Decisions 2021</w:t>
      </w:r>
      <w:r w:rsidR="00670B38" w:rsidRPr="00670B38">
        <w:rPr>
          <w:rFonts w:ascii="Arial" w:hAnsi="Arial" w:cs="Arial"/>
          <w:b/>
        </w:rPr>
        <w:br/>
        <w:t>(Under the amended Regulations)</w:t>
      </w:r>
    </w:p>
    <w:p w14:paraId="54B1FFBA" w14:textId="77777777" w:rsidR="00670B38" w:rsidRPr="00670B38" w:rsidRDefault="00670B38">
      <w:pPr>
        <w:rPr>
          <w:rFonts w:ascii="Arial" w:hAnsi="Arial" w:cs="Arial"/>
        </w:rPr>
      </w:pPr>
    </w:p>
    <w:tbl>
      <w:tblPr>
        <w:tblW w:w="10632" w:type="dxa"/>
        <w:tblCellSpacing w:w="0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8"/>
        <w:gridCol w:w="1694"/>
      </w:tblGrid>
      <w:tr w:rsidR="007B1D60" w:rsidRPr="00670B38" w14:paraId="64E91852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4BAC6EFE" w14:textId="6FBCADF4" w:rsidR="00B75EE2" w:rsidRDefault="00B75EE2" w:rsidP="007B1D60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r>
              <w:rPr>
                <w:bCs w:val="0"/>
                <w:color w:val="1F497D" w:themeColor="text2"/>
                <w:sz w:val="22"/>
                <w:szCs w:val="20"/>
              </w:rPr>
              <w:t>Gordon’s Chemist</w:t>
            </w:r>
            <w:r w:rsidR="007B1D60" w:rsidRPr="00026F84">
              <w:rPr>
                <w:bCs w:val="0"/>
                <w:color w:val="1F497D" w:themeColor="text2"/>
                <w:sz w:val="22"/>
                <w:szCs w:val="20"/>
              </w:rPr>
              <w:t>, Boo</w:t>
            </w:r>
            <w:r>
              <w:rPr>
                <w:bCs w:val="0"/>
                <w:color w:val="1F497D" w:themeColor="text2"/>
                <w:sz w:val="22"/>
                <w:szCs w:val="20"/>
              </w:rPr>
              <w:t>ts UK Ltd and Lloyds Pharmacy Ltd</w:t>
            </w:r>
            <w:r w:rsidR="001869EC">
              <w:rPr>
                <w:bCs w:val="0"/>
                <w:color w:val="1F497D" w:themeColor="text2"/>
                <w:sz w:val="22"/>
                <w:szCs w:val="20"/>
              </w:rPr>
              <w:t>,</w:t>
            </w:r>
            <w:r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r w:rsidR="007B1D60" w:rsidRPr="00026F84">
              <w:rPr>
                <w:bCs w:val="0"/>
                <w:color w:val="1F497D" w:themeColor="text2"/>
                <w:sz w:val="22"/>
                <w:szCs w:val="20"/>
              </w:rPr>
              <w:t>(Collectively referred to as the Appellants)</w:t>
            </w:r>
            <w:r w:rsidR="007B1D60">
              <w:rPr>
                <w:b w:val="0"/>
                <w:bCs w:val="0"/>
                <w:sz w:val="22"/>
                <w:szCs w:val="20"/>
              </w:rPr>
              <w:t xml:space="preserve"> against the decision of the Pharmacy</w:t>
            </w:r>
            <w:r w:rsidR="00E17FD3">
              <w:rPr>
                <w:b w:val="0"/>
                <w:bCs w:val="0"/>
                <w:sz w:val="22"/>
                <w:szCs w:val="20"/>
              </w:rPr>
              <w:t xml:space="preserve"> Practices Committee of NHS Dum</w:t>
            </w:r>
            <w:r>
              <w:rPr>
                <w:b w:val="0"/>
                <w:bCs w:val="0"/>
                <w:sz w:val="22"/>
                <w:szCs w:val="20"/>
              </w:rPr>
              <w:t xml:space="preserve">fries and Galloway </w:t>
            </w:r>
            <w:r w:rsidR="001F15E2">
              <w:rPr>
                <w:b w:val="0"/>
                <w:bCs w:val="0"/>
                <w:sz w:val="22"/>
                <w:szCs w:val="20"/>
              </w:rPr>
              <w:t>(the board)</w:t>
            </w:r>
            <w:r>
              <w:rPr>
                <w:b w:val="0"/>
                <w:bCs w:val="0"/>
                <w:sz w:val="22"/>
                <w:szCs w:val="20"/>
              </w:rPr>
              <w:t xml:space="preserve"> issued on 15</w:t>
            </w:r>
            <w:r w:rsidR="007B1D60" w:rsidRPr="008764A4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 w:rsidR="007B1D60">
              <w:rPr>
                <w:b w:val="0"/>
                <w:bCs w:val="0"/>
                <w:sz w:val="22"/>
                <w:szCs w:val="20"/>
              </w:rPr>
              <w:t xml:space="preserve"> May 2019 to grant an application made by </w:t>
            </w:r>
            <w:proofErr w:type="spellStart"/>
            <w:r>
              <w:rPr>
                <w:bCs w:val="0"/>
                <w:color w:val="1F497D" w:themeColor="text2"/>
                <w:sz w:val="22"/>
                <w:szCs w:val="20"/>
              </w:rPr>
              <w:t>Creebridge</w:t>
            </w:r>
            <w:proofErr w:type="spellEnd"/>
            <w:r>
              <w:rPr>
                <w:bCs w:val="0"/>
                <w:color w:val="1F497D" w:themeColor="text2"/>
                <w:sz w:val="22"/>
                <w:szCs w:val="20"/>
              </w:rPr>
              <w:t xml:space="preserve"> Mill Ltd (trading as Welcome Pharmacy)</w:t>
            </w:r>
            <w:r w:rsidR="007B1D60"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proofErr w:type="gramStart"/>
            <w:r w:rsidR="007B1D60">
              <w:rPr>
                <w:bCs w:val="0"/>
                <w:color w:val="1F497D" w:themeColor="text2"/>
                <w:sz w:val="22"/>
                <w:szCs w:val="20"/>
              </w:rPr>
              <w:t>(</w:t>
            </w:r>
            <w:r w:rsidR="001869EC">
              <w:rPr>
                <w:bCs w:val="0"/>
                <w:color w:val="1F497D" w:themeColor="text2"/>
                <w:sz w:val="22"/>
                <w:szCs w:val="20"/>
              </w:rPr>
              <w:t xml:space="preserve"> the</w:t>
            </w:r>
            <w:proofErr w:type="gramEnd"/>
            <w:r w:rsidR="001869EC"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proofErr w:type="spellStart"/>
            <w:r w:rsidR="007B1D60">
              <w:rPr>
                <w:bCs w:val="0"/>
                <w:color w:val="1F497D" w:themeColor="text2"/>
                <w:sz w:val="22"/>
                <w:szCs w:val="20"/>
              </w:rPr>
              <w:t>Applicannt</w:t>
            </w:r>
            <w:proofErr w:type="spellEnd"/>
            <w:r w:rsidR="007B1D60">
              <w:rPr>
                <w:bCs w:val="0"/>
                <w:color w:val="1F497D" w:themeColor="text2"/>
                <w:sz w:val="22"/>
                <w:szCs w:val="20"/>
              </w:rPr>
              <w:t>)</w:t>
            </w:r>
            <w:r w:rsidR="007B1D60" w:rsidRPr="00C20153"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r w:rsidR="007B1D60">
              <w:rPr>
                <w:b w:val="0"/>
                <w:bCs w:val="0"/>
                <w:sz w:val="22"/>
                <w:szCs w:val="20"/>
              </w:rPr>
              <w:t xml:space="preserve">dated </w:t>
            </w:r>
            <w:r>
              <w:rPr>
                <w:b w:val="0"/>
                <w:bCs w:val="0"/>
                <w:sz w:val="22"/>
                <w:szCs w:val="20"/>
              </w:rPr>
              <w:t>11</w:t>
            </w:r>
            <w:r w:rsidRPr="00B75EE2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>
              <w:rPr>
                <w:b w:val="0"/>
                <w:bCs w:val="0"/>
                <w:sz w:val="22"/>
                <w:szCs w:val="20"/>
              </w:rPr>
              <w:t xml:space="preserve">  June 2020</w:t>
            </w:r>
            <w:r w:rsidR="007B1D60">
              <w:rPr>
                <w:b w:val="0"/>
                <w:bCs w:val="0"/>
                <w:sz w:val="22"/>
                <w:szCs w:val="20"/>
              </w:rPr>
              <w:t xml:space="preserve"> in respect of premises </w:t>
            </w:r>
            <w:r>
              <w:rPr>
                <w:b w:val="0"/>
                <w:bCs w:val="0"/>
                <w:sz w:val="22"/>
                <w:szCs w:val="20"/>
              </w:rPr>
              <w:t>at 14 St Andrew Street, Stranraer DG9 7EB</w:t>
            </w:r>
          </w:p>
          <w:p w14:paraId="312AD9BF" w14:textId="77777777" w:rsidR="00B75EE2" w:rsidRDefault="00B75EE2" w:rsidP="007B1D60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</w:p>
          <w:p w14:paraId="53F03533" w14:textId="3B20D8EA" w:rsidR="007B1D60" w:rsidRDefault="00B75EE2" w:rsidP="007B1D60">
            <w:pPr>
              <w:pStyle w:val="BodyText2"/>
              <w:ind w:right="24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Remitted back to the Board 22</w:t>
            </w:r>
            <w:r w:rsidRPr="00B75EE2">
              <w:rPr>
                <w:sz w:val="22"/>
                <w:szCs w:val="20"/>
                <w:vertAlign w:val="superscript"/>
              </w:rPr>
              <w:t>nd</w:t>
            </w:r>
            <w:r>
              <w:rPr>
                <w:sz w:val="22"/>
                <w:szCs w:val="20"/>
              </w:rPr>
              <w:t xml:space="preserve"> February 2022</w:t>
            </w:r>
          </w:p>
          <w:p w14:paraId="762E568E" w14:textId="77777777" w:rsidR="00F9134F" w:rsidRDefault="00F9134F" w:rsidP="007B1D60">
            <w:pPr>
              <w:pStyle w:val="BodyText2"/>
              <w:ind w:right="245"/>
              <w:rPr>
                <w:sz w:val="22"/>
                <w:szCs w:val="20"/>
              </w:rPr>
            </w:pPr>
          </w:p>
          <w:p w14:paraId="4135C3F0" w14:textId="77777777" w:rsidR="00DE5D31" w:rsidRDefault="00DE5D31" w:rsidP="00B75EE2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6AAA2EE" w14:textId="77777777" w:rsidR="007B1D60" w:rsidRDefault="007B1D60" w:rsidP="007B1D60">
            <w:pPr>
              <w:jc w:val="center"/>
              <w:rPr>
                <w:noProof/>
                <w:lang w:eastAsia="en-GB"/>
              </w:rPr>
            </w:pPr>
            <w:r w:rsidRPr="006C59E0">
              <w:rPr>
                <w:noProof/>
                <w:lang w:eastAsia="en-GB"/>
              </w:rPr>
              <w:drawing>
                <wp:inline distT="0" distB="0" distL="0" distR="0" wp14:anchorId="1B25DC29" wp14:editId="167BDD8D">
                  <wp:extent cx="514350" cy="514350"/>
                  <wp:effectExtent l="19050" t="0" r="0" b="0"/>
                  <wp:docPr id="1" name="Picture 0" descr="Adobe_PDF_icon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51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396F03" w14:textId="77777777" w:rsidR="00CC11D9" w:rsidRDefault="00CC11D9" w:rsidP="007B1D60">
            <w:pPr>
              <w:jc w:val="center"/>
              <w:rPr>
                <w:noProof/>
                <w:lang w:eastAsia="en-GB"/>
              </w:rPr>
            </w:pPr>
          </w:p>
          <w:p w14:paraId="056484CF" w14:textId="77777777" w:rsidR="00DE5D31" w:rsidRDefault="00F9134F" w:rsidP="007B1D60">
            <w:pPr>
              <w:jc w:val="center"/>
              <w:rPr>
                <w:noProof/>
                <w:lang w:eastAsia="en-GB"/>
              </w:rPr>
            </w:pPr>
            <w:hyperlink r:id="rId9" w:history="1">
              <w:r w:rsidR="00670EDE" w:rsidRPr="00670EDE">
                <w:rPr>
                  <w:rStyle w:val="Hyperlink"/>
                  <w:noProof/>
                  <w:lang w:eastAsia="en-GB"/>
                </w:rPr>
                <w:t>NAP 103(2022)</w:t>
              </w:r>
            </w:hyperlink>
          </w:p>
          <w:p w14:paraId="7C47ADF2" w14:textId="77777777" w:rsidR="00DE5D31" w:rsidRPr="006C59E0" w:rsidRDefault="00DE5D31" w:rsidP="00E006B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   </w:t>
            </w:r>
          </w:p>
        </w:tc>
      </w:tr>
      <w:tr w:rsidR="00E17FD3" w:rsidRPr="00670B38" w14:paraId="7A0B7931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5D56E1EC" w14:textId="346A590F" w:rsidR="00E17FD3" w:rsidRDefault="00E17FD3" w:rsidP="00E17FD3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r>
              <w:rPr>
                <w:bCs w:val="0"/>
                <w:color w:val="1F497D" w:themeColor="text2"/>
                <w:sz w:val="22"/>
                <w:szCs w:val="20"/>
              </w:rPr>
              <w:t xml:space="preserve">Boots UK Ltd, H&amp;K Willis Ltd and Toll Pharmacy (Collectively referred to as the Appellants) </w:t>
            </w:r>
            <w:r w:rsidRPr="00A155EC">
              <w:rPr>
                <w:b w:val="0"/>
                <w:bCs w:val="0"/>
                <w:sz w:val="22"/>
                <w:szCs w:val="20"/>
              </w:rPr>
              <w:t>against the decision of the Pharmacy Practices Committee of NHS Ayrshire and Arran (the board) issued on 23rd Nov 2021</w:t>
            </w:r>
            <w:r w:rsidR="00A155EC">
              <w:rPr>
                <w:b w:val="0"/>
                <w:bCs w:val="0"/>
                <w:sz w:val="22"/>
                <w:szCs w:val="20"/>
              </w:rPr>
              <w:t xml:space="preserve"> to grant an</w:t>
            </w:r>
            <w:r w:rsidRPr="00A155EC">
              <w:rPr>
                <w:b w:val="0"/>
                <w:bCs w:val="0"/>
                <w:sz w:val="22"/>
                <w:szCs w:val="20"/>
              </w:rPr>
              <w:t xml:space="preserve"> application made by</w:t>
            </w:r>
            <w:r>
              <w:rPr>
                <w:bCs w:val="0"/>
                <w:color w:val="1F497D" w:themeColor="text2"/>
                <w:sz w:val="22"/>
                <w:szCs w:val="20"/>
              </w:rPr>
              <w:t xml:space="preserve"> Sean Manson (the Applicant)</w:t>
            </w:r>
            <w:r w:rsidR="00A155EC"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r w:rsidR="00A155EC" w:rsidRPr="00A155EC">
              <w:rPr>
                <w:b w:val="0"/>
                <w:bCs w:val="0"/>
                <w:sz w:val="22"/>
                <w:szCs w:val="20"/>
              </w:rPr>
              <w:t>dated 5th August 2021 in respect of premises at Old Monkton Primary School, Main Street, Monkton KA9 2RH</w:t>
            </w:r>
          </w:p>
          <w:p w14:paraId="6CE43178" w14:textId="77777777" w:rsidR="00A155EC" w:rsidRDefault="00A155EC" w:rsidP="00E17FD3">
            <w:pPr>
              <w:pStyle w:val="BodyText2"/>
              <w:ind w:right="245"/>
              <w:rPr>
                <w:sz w:val="22"/>
                <w:szCs w:val="20"/>
              </w:rPr>
            </w:pPr>
            <w:r w:rsidRPr="009959B4">
              <w:rPr>
                <w:sz w:val="22"/>
                <w:szCs w:val="20"/>
              </w:rPr>
              <w:t>Remi</w:t>
            </w:r>
            <w:r w:rsidRPr="00A155EC">
              <w:rPr>
                <w:sz w:val="22"/>
                <w:szCs w:val="20"/>
              </w:rPr>
              <w:t>tted back to the Board 28th February 2022</w:t>
            </w:r>
          </w:p>
          <w:p w14:paraId="74F86263" w14:textId="77777777" w:rsidR="00E96DB9" w:rsidRDefault="00E96DB9" w:rsidP="00E17FD3">
            <w:pPr>
              <w:pStyle w:val="BodyText2"/>
              <w:ind w:right="245"/>
              <w:rPr>
                <w:sz w:val="22"/>
                <w:szCs w:val="20"/>
              </w:rPr>
            </w:pPr>
            <w:r w:rsidRPr="00E96DB9">
              <w:rPr>
                <w:sz w:val="22"/>
                <w:szCs w:val="20"/>
              </w:rPr>
              <w:t>2nd Appeal dismissed</w:t>
            </w:r>
            <w:r>
              <w:rPr>
                <w:sz w:val="22"/>
                <w:szCs w:val="20"/>
              </w:rPr>
              <w:t xml:space="preserve"> 10</w:t>
            </w:r>
            <w:r w:rsidRPr="00E96DB9">
              <w:rPr>
                <w:sz w:val="22"/>
                <w:szCs w:val="20"/>
                <w:vertAlign w:val="superscript"/>
              </w:rPr>
              <w:t>th</w:t>
            </w:r>
            <w:r>
              <w:rPr>
                <w:sz w:val="22"/>
                <w:szCs w:val="20"/>
              </w:rPr>
              <w:t xml:space="preserve"> August 2022</w:t>
            </w:r>
          </w:p>
          <w:p w14:paraId="6C27A9CC" w14:textId="6E894EAE" w:rsidR="00E96DB9" w:rsidRDefault="00E96DB9" w:rsidP="00E17FD3">
            <w:pPr>
              <w:pStyle w:val="BodyText2"/>
              <w:ind w:right="245"/>
              <w:rPr>
                <w:color w:val="1F497D" w:themeColor="text2"/>
                <w:sz w:val="22"/>
                <w:szCs w:val="20"/>
              </w:rPr>
            </w:pPr>
          </w:p>
          <w:p w14:paraId="249C5A34" w14:textId="77777777" w:rsidR="00E96DB9" w:rsidRDefault="00E96DB9" w:rsidP="00E17FD3">
            <w:pPr>
              <w:pStyle w:val="BodyText2"/>
              <w:ind w:right="245"/>
              <w:rPr>
                <w:color w:val="1F497D" w:themeColor="text2"/>
                <w:sz w:val="22"/>
                <w:szCs w:val="20"/>
              </w:rPr>
            </w:pPr>
          </w:p>
          <w:p w14:paraId="37097D48" w14:textId="77777777" w:rsidR="00E96DB9" w:rsidRDefault="00E96DB9" w:rsidP="00E17FD3">
            <w:pPr>
              <w:pStyle w:val="BodyText2"/>
              <w:ind w:right="245"/>
              <w:rPr>
                <w:color w:val="1F497D" w:themeColor="text2"/>
                <w:sz w:val="22"/>
                <w:szCs w:val="20"/>
              </w:rPr>
            </w:pPr>
          </w:p>
          <w:p w14:paraId="6925F64B" w14:textId="48A9D97D" w:rsidR="00E96DB9" w:rsidRDefault="00E96DB9" w:rsidP="00E17FD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70669A19" w14:textId="77777777" w:rsidR="00E17FD3" w:rsidRDefault="00A155EC" w:rsidP="007B1D60">
            <w:pPr>
              <w:jc w:val="center"/>
              <w:rPr>
                <w:noProof/>
                <w:lang w:eastAsia="en-GB"/>
              </w:rPr>
            </w:pPr>
            <w:r w:rsidRPr="006C59E0">
              <w:rPr>
                <w:noProof/>
                <w:lang w:eastAsia="en-GB"/>
              </w:rPr>
              <w:drawing>
                <wp:inline distT="0" distB="0" distL="0" distR="0" wp14:anchorId="28EF16BB" wp14:editId="4A6B6711">
                  <wp:extent cx="514350" cy="514350"/>
                  <wp:effectExtent l="0" t="0" r="0" b="0"/>
                  <wp:docPr id="2" name="Picture 0" descr="Adobe_PDF_icon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0" descr="Adobe_PDF_icon.png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51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29EC7" w14:textId="77777777" w:rsidR="00A155EC" w:rsidRDefault="00F9134F" w:rsidP="007B1D60">
            <w:pPr>
              <w:jc w:val="center"/>
              <w:rPr>
                <w:noProof/>
                <w:lang w:eastAsia="en-GB"/>
              </w:rPr>
            </w:pPr>
            <w:hyperlink r:id="rId11" w:history="1">
              <w:r w:rsidR="00A155EC" w:rsidRPr="00515FB0">
                <w:rPr>
                  <w:rStyle w:val="Hyperlink"/>
                  <w:noProof/>
                  <w:lang w:eastAsia="en-GB"/>
                </w:rPr>
                <w:t>NAP 102(2022)</w:t>
              </w:r>
            </w:hyperlink>
          </w:p>
          <w:p w14:paraId="6F47495A" w14:textId="77777777" w:rsidR="00A155EC" w:rsidRDefault="00C928AE" w:rsidP="007B1D60">
            <w:pPr>
              <w:jc w:val="center"/>
              <w:rPr>
                <w:noProof/>
                <w:lang w:eastAsia="en-GB"/>
              </w:rPr>
            </w:pPr>
            <w:r w:rsidRPr="006C59E0">
              <w:rPr>
                <w:noProof/>
                <w:lang w:eastAsia="en-GB"/>
              </w:rPr>
              <w:drawing>
                <wp:inline distT="0" distB="0" distL="0" distR="0" wp14:anchorId="2C01F4A2" wp14:editId="6212ACB6">
                  <wp:extent cx="514350" cy="514350"/>
                  <wp:effectExtent l="19050" t="0" r="0" b="0"/>
                  <wp:docPr id="7" name="Picture 0" descr="Adobe_PDF_icon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51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20F22" w14:textId="4106C0D7" w:rsidR="00E96DB9" w:rsidRPr="006C59E0" w:rsidRDefault="00F9134F" w:rsidP="007B1D60">
            <w:pPr>
              <w:jc w:val="center"/>
              <w:rPr>
                <w:noProof/>
                <w:lang w:eastAsia="en-GB"/>
              </w:rPr>
            </w:pPr>
            <w:hyperlink r:id="rId12" w:history="1">
              <w:r w:rsidR="00E96DB9" w:rsidRPr="00F9134F">
                <w:rPr>
                  <w:rStyle w:val="Hyperlink"/>
                  <w:noProof/>
                  <w:lang w:eastAsia="en-GB"/>
                </w:rPr>
                <w:t>NA</w:t>
              </w:r>
              <w:r w:rsidR="00E96DB9" w:rsidRPr="00F9134F">
                <w:rPr>
                  <w:rStyle w:val="Hyperlink"/>
                  <w:noProof/>
                  <w:lang w:eastAsia="en-GB"/>
                </w:rPr>
                <w:t>P</w:t>
              </w:r>
              <w:r w:rsidR="00E96DB9" w:rsidRPr="00F9134F">
                <w:rPr>
                  <w:rStyle w:val="Hyperlink"/>
                  <w:noProof/>
                  <w:lang w:eastAsia="en-GB"/>
                </w:rPr>
                <w:t xml:space="preserve"> </w:t>
              </w:r>
              <w:hyperlink r:id="rId13" w:history="1">
                <w:r w:rsidR="00E96DB9" w:rsidRPr="00F9134F">
                  <w:rPr>
                    <w:rStyle w:val="Hyperlink"/>
                    <w:noProof/>
                    <w:lang w:eastAsia="en-GB"/>
                  </w:rPr>
                  <w:t>102</w:t>
                </w:r>
                <w:r w:rsidR="00E96DB9" w:rsidRPr="00F9134F">
                  <w:rPr>
                    <w:rStyle w:val="Hyperlink"/>
                    <w:noProof/>
                    <w:lang w:eastAsia="en-GB"/>
                  </w:rPr>
                  <w:t>A</w:t>
                </w:r>
                <w:r w:rsidR="00E96DB9" w:rsidRPr="00F9134F">
                  <w:rPr>
                    <w:rStyle w:val="Hyperlink"/>
                    <w:noProof/>
                    <w:lang w:eastAsia="en-GB"/>
                  </w:rPr>
                  <w:t>(2022)</w:t>
                </w:r>
              </w:hyperlink>
            </w:hyperlink>
          </w:p>
        </w:tc>
      </w:tr>
      <w:tr w:rsidR="00A155EC" w:rsidRPr="00670B38" w14:paraId="767AB796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253557F2" w14:textId="77777777" w:rsidR="00A155EC" w:rsidRDefault="00A155EC" w:rsidP="00E17FD3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r>
              <w:rPr>
                <w:bCs w:val="0"/>
                <w:color w:val="1F497D" w:themeColor="text2"/>
                <w:sz w:val="22"/>
                <w:szCs w:val="20"/>
              </w:rPr>
              <w:t xml:space="preserve">Davidsons Chemist (the Appellant) </w:t>
            </w:r>
            <w:r w:rsidRPr="00900FDE">
              <w:rPr>
                <w:b w:val="0"/>
                <w:bCs w:val="0"/>
                <w:sz w:val="22"/>
                <w:szCs w:val="20"/>
              </w:rPr>
              <w:t xml:space="preserve">against the decision of the Pharmacy Practices Committee of NHS Tayside (the board) issued on 27th August 2021 to grant an application made by </w:t>
            </w:r>
            <w:r>
              <w:rPr>
                <w:bCs w:val="0"/>
                <w:color w:val="1F497D" w:themeColor="text2"/>
                <w:sz w:val="22"/>
                <w:szCs w:val="20"/>
              </w:rPr>
              <w:t>Umar Razzaq</w:t>
            </w:r>
            <w:r w:rsidR="00900FDE">
              <w:rPr>
                <w:bCs w:val="0"/>
                <w:color w:val="1F497D" w:themeColor="text2"/>
                <w:sz w:val="22"/>
                <w:szCs w:val="20"/>
              </w:rPr>
              <w:t xml:space="preserve"> (the Applicant) </w:t>
            </w:r>
            <w:r w:rsidR="00900FDE" w:rsidRPr="00900FDE">
              <w:rPr>
                <w:b w:val="0"/>
                <w:bCs w:val="0"/>
                <w:sz w:val="22"/>
                <w:szCs w:val="20"/>
              </w:rPr>
              <w:t>in respect of premises at Unit 1, Home Farm, Marsh</w:t>
            </w:r>
            <w:r w:rsidR="009959B4">
              <w:rPr>
                <w:b w:val="0"/>
                <w:bCs w:val="0"/>
                <w:sz w:val="22"/>
                <w:szCs w:val="20"/>
              </w:rPr>
              <w:t xml:space="preserve">all Way, </w:t>
            </w:r>
            <w:proofErr w:type="spellStart"/>
            <w:r w:rsidR="009959B4">
              <w:rPr>
                <w:b w:val="0"/>
                <w:bCs w:val="0"/>
                <w:sz w:val="22"/>
                <w:szCs w:val="20"/>
              </w:rPr>
              <w:t>Luncarty</w:t>
            </w:r>
            <w:proofErr w:type="spellEnd"/>
            <w:r w:rsidR="009959B4">
              <w:rPr>
                <w:b w:val="0"/>
                <w:bCs w:val="0"/>
                <w:sz w:val="22"/>
                <w:szCs w:val="20"/>
              </w:rPr>
              <w:t>, Perth PH1</w:t>
            </w:r>
            <w:r w:rsidR="00900FDE" w:rsidRPr="00900FDE">
              <w:rPr>
                <w:b w:val="0"/>
                <w:bCs w:val="0"/>
                <w:sz w:val="22"/>
                <w:szCs w:val="20"/>
              </w:rPr>
              <w:t xml:space="preserve"> 3UX</w:t>
            </w:r>
          </w:p>
          <w:p w14:paraId="0A7B9E3B" w14:textId="77777777" w:rsidR="00900FDE" w:rsidRDefault="009959B4" w:rsidP="00E17FD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  <w:r w:rsidRPr="009959B4">
              <w:rPr>
                <w:sz w:val="22"/>
                <w:szCs w:val="20"/>
              </w:rPr>
              <w:t>Appeal Dismissed 10th March 2022</w:t>
            </w:r>
          </w:p>
        </w:tc>
        <w:tc>
          <w:tcPr>
            <w:tcW w:w="1694" w:type="dxa"/>
            <w:vAlign w:val="center"/>
          </w:tcPr>
          <w:p w14:paraId="43720391" w14:textId="77777777" w:rsidR="00A155EC" w:rsidRDefault="009959B4" w:rsidP="007B1D60">
            <w:pPr>
              <w:jc w:val="center"/>
              <w:rPr>
                <w:noProof/>
                <w:lang w:eastAsia="en-GB"/>
              </w:rPr>
            </w:pPr>
            <w:r w:rsidRPr="006C59E0">
              <w:rPr>
                <w:noProof/>
                <w:lang w:eastAsia="en-GB"/>
              </w:rPr>
              <w:drawing>
                <wp:inline distT="0" distB="0" distL="0" distR="0" wp14:anchorId="1A788D96" wp14:editId="1DDC853E">
                  <wp:extent cx="514350" cy="514350"/>
                  <wp:effectExtent l="19050" t="0" r="0" b="0"/>
                  <wp:docPr id="3" name="Picture 0" descr="Adobe_PDF_icon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51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FFAC1E" w14:textId="77777777" w:rsidR="009959B4" w:rsidRPr="006C59E0" w:rsidRDefault="00F9134F" w:rsidP="007B1D60">
            <w:pPr>
              <w:jc w:val="center"/>
              <w:rPr>
                <w:noProof/>
                <w:lang w:eastAsia="en-GB"/>
              </w:rPr>
            </w:pPr>
            <w:hyperlink r:id="rId15" w:history="1">
              <w:r w:rsidR="009959B4" w:rsidRPr="00515FB0">
                <w:rPr>
                  <w:rStyle w:val="Hyperlink"/>
                  <w:noProof/>
                  <w:lang w:eastAsia="en-GB"/>
                </w:rPr>
                <w:t>NAP104(2022)</w:t>
              </w:r>
            </w:hyperlink>
          </w:p>
        </w:tc>
      </w:tr>
      <w:tr w:rsidR="009959B4" w:rsidRPr="00670B38" w14:paraId="56AC5993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5CE1FAA3" w14:textId="0AEA6B57" w:rsidR="009959B4" w:rsidRPr="00B81F30" w:rsidRDefault="009959B4" w:rsidP="00E17FD3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r w:rsidRPr="00B81F30">
              <w:rPr>
                <w:bCs w:val="0"/>
                <w:color w:val="1F497D" w:themeColor="text2"/>
                <w:sz w:val="22"/>
                <w:szCs w:val="20"/>
              </w:rPr>
              <w:t>Omnicare, Pharmacy, Boots UK Ltd and Leven Pharmacy (Collectively referred to as the Appellants)</w:t>
            </w:r>
            <w:r w:rsidRPr="00B81F30">
              <w:rPr>
                <w:sz w:val="22"/>
                <w:szCs w:val="20"/>
              </w:rPr>
              <w:t xml:space="preserve"> </w:t>
            </w:r>
            <w:r w:rsidRPr="00B81F30">
              <w:rPr>
                <w:b w:val="0"/>
                <w:bCs w:val="0"/>
                <w:sz w:val="22"/>
                <w:szCs w:val="20"/>
              </w:rPr>
              <w:t>against the decision of the Pharmacy Practices Committee of NHS Fife</w:t>
            </w:r>
            <w:r w:rsidR="00B81F30" w:rsidRPr="00B81F30">
              <w:rPr>
                <w:b w:val="0"/>
                <w:bCs w:val="0"/>
                <w:sz w:val="22"/>
                <w:szCs w:val="20"/>
              </w:rPr>
              <w:t xml:space="preserve"> (the Board)</w:t>
            </w:r>
            <w:r w:rsidRPr="00B81F30">
              <w:rPr>
                <w:b w:val="0"/>
                <w:bCs w:val="0"/>
                <w:sz w:val="22"/>
                <w:szCs w:val="20"/>
              </w:rPr>
              <w:t xml:space="preserve"> issued on 19th November 2021 to grant </w:t>
            </w:r>
            <w:r w:rsidR="00B81F30" w:rsidRPr="00B81F30">
              <w:rPr>
                <w:b w:val="0"/>
                <w:bCs w:val="0"/>
                <w:sz w:val="22"/>
                <w:szCs w:val="20"/>
              </w:rPr>
              <w:t>an application made by</w:t>
            </w:r>
            <w:r w:rsidR="00B81F30" w:rsidRPr="00B81F30">
              <w:rPr>
                <w:sz w:val="22"/>
                <w:szCs w:val="20"/>
              </w:rPr>
              <w:t xml:space="preserve"> </w:t>
            </w:r>
            <w:r w:rsidR="00B81F30" w:rsidRPr="00B81F30">
              <w:rPr>
                <w:bCs w:val="0"/>
                <w:color w:val="1F497D" w:themeColor="text2"/>
                <w:sz w:val="22"/>
                <w:szCs w:val="20"/>
              </w:rPr>
              <w:t>Umar Razzaq (Applicant)</w:t>
            </w:r>
            <w:r w:rsidR="00B81F30" w:rsidRPr="00B81F30">
              <w:rPr>
                <w:sz w:val="22"/>
                <w:szCs w:val="20"/>
              </w:rPr>
              <w:t xml:space="preserve"> </w:t>
            </w:r>
            <w:r w:rsidR="00B81F30" w:rsidRPr="00B81F30">
              <w:rPr>
                <w:b w:val="0"/>
                <w:bCs w:val="0"/>
                <w:sz w:val="22"/>
                <w:szCs w:val="20"/>
              </w:rPr>
              <w:t xml:space="preserve">on 1st November 2018 in respect of premises at </w:t>
            </w:r>
            <w:proofErr w:type="spellStart"/>
            <w:r w:rsidR="00B81F30" w:rsidRPr="00B81F30">
              <w:rPr>
                <w:b w:val="0"/>
                <w:bCs w:val="0"/>
                <w:sz w:val="22"/>
                <w:szCs w:val="20"/>
              </w:rPr>
              <w:t>Windygates</w:t>
            </w:r>
            <w:proofErr w:type="spellEnd"/>
            <w:r w:rsidR="00B81F30" w:rsidRPr="00B81F30">
              <w:rPr>
                <w:b w:val="0"/>
                <w:bCs w:val="0"/>
                <w:sz w:val="22"/>
                <w:szCs w:val="20"/>
              </w:rPr>
              <w:t xml:space="preserve"> General Store, Milton Road, </w:t>
            </w:r>
            <w:proofErr w:type="spellStart"/>
            <w:r w:rsidR="00B81F30" w:rsidRPr="00B81F30">
              <w:rPr>
                <w:b w:val="0"/>
                <w:bCs w:val="0"/>
                <w:sz w:val="22"/>
                <w:szCs w:val="20"/>
              </w:rPr>
              <w:t>Windygates</w:t>
            </w:r>
            <w:proofErr w:type="spellEnd"/>
            <w:r w:rsidR="00B81F30" w:rsidRPr="00B81F30">
              <w:rPr>
                <w:b w:val="0"/>
                <w:bCs w:val="0"/>
                <w:sz w:val="22"/>
                <w:szCs w:val="20"/>
              </w:rPr>
              <w:t>, Fife KY8 5DF</w:t>
            </w:r>
          </w:p>
          <w:p w14:paraId="645936E0" w14:textId="77777777" w:rsidR="00B81F30" w:rsidRPr="00B81F30" w:rsidRDefault="00B81F30" w:rsidP="00E17FD3">
            <w:pPr>
              <w:pStyle w:val="BodyText2"/>
              <w:ind w:right="245"/>
              <w:rPr>
                <w:sz w:val="22"/>
                <w:szCs w:val="20"/>
              </w:rPr>
            </w:pPr>
            <w:r w:rsidRPr="00B81F30">
              <w:rPr>
                <w:sz w:val="22"/>
                <w:szCs w:val="20"/>
              </w:rPr>
              <w:t>Remitted back to the Board 28th February 2022</w:t>
            </w:r>
          </w:p>
        </w:tc>
        <w:tc>
          <w:tcPr>
            <w:tcW w:w="1694" w:type="dxa"/>
            <w:vAlign w:val="center"/>
          </w:tcPr>
          <w:p w14:paraId="4D9B0C49" w14:textId="77777777" w:rsidR="009959B4" w:rsidRDefault="00B81F30" w:rsidP="007B1D60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C59E0">
              <w:rPr>
                <w:noProof/>
                <w:lang w:eastAsia="en-GB"/>
              </w:rPr>
              <w:drawing>
                <wp:inline distT="0" distB="0" distL="0" distR="0" wp14:anchorId="2FF05585" wp14:editId="320D996C">
                  <wp:extent cx="514350" cy="514350"/>
                  <wp:effectExtent l="19050" t="0" r="0" b="0"/>
                  <wp:docPr id="4" name="Picture 0" descr="Adobe_PDF_icon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51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32F59" w14:textId="77777777" w:rsidR="00B81F30" w:rsidRPr="00B81F30" w:rsidRDefault="00F9134F" w:rsidP="007B1D60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hyperlink r:id="rId17" w:history="1">
              <w:r w:rsidR="00B81F30" w:rsidRPr="00515FB0">
                <w:rPr>
                  <w:rStyle w:val="Hyperlink"/>
                  <w:noProof/>
                  <w:lang w:eastAsia="en-GB"/>
                </w:rPr>
                <w:t>NAP105(2022)</w:t>
              </w:r>
            </w:hyperlink>
          </w:p>
        </w:tc>
      </w:tr>
      <w:tr w:rsidR="003A1CF9" w:rsidRPr="00670B38" w14:paraId="5C19F680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5A1951A4" w14:textId="77777777" w:rsidR="00EA59AD" w:rsidRDefault="00EA59AD" w:rsidP="00EA59AD">
            <w:pPr>
              <w:pStyle w:val="BodyText"/>
              <w:rPr>
                <w:bCs/>
                <w:color w:val="1F497D" w:themeColor="text2"/>
                <w:sz w:val="22"/>
                <w:szCs w:val="20"/>
              </w:rPr>
            </w:pPr>
          </w:p>
          <w:p w14:paraId="01C05043" w14:textId="7C993B94" w:rsidR="00EA59AD" w:rsidRDefault="003A1CF9" w:rsidP="00EA59AD">
            <w:pPr>
              <w:pStyle w:val="BodyText"/>
              <w:rPr>
                <w:rFonts w:ascii="Arial" w:hAnsi="Arial" w:cs="Arial"/>
                <w:sz w:val="22"/>
                <w:szCs w:val="20"/>
              </w:rPr>
            </w:pPr>
            <w:r w:rsidRPr="00EA59AD">
              <w:rPr>
                <w:rFonts w:ascii="Arial" w:hAnsi="Arial" w:cs="Arial"/>
                <w:b/>
                <w:color w:val="1F497D" w:themeColor="text2"/>
                <w:sz w:val="22"/>
                <w:szCs w:val="20"/>
              </w:rPr>
              <w:t>Logan Gray Ltd (Applicant and Appellant)</w:t>
            </w:r>
            <w:r>
              <w:rPr>
                <w:bCs/>
                <w:color w:val="1F497D" w:themeColor="text2"/>
                <w:sz w:val="22"/>
                <w:szCs w:val="20"/>
              </w:rPr>
              <w:t xml:space="preserve"> </w:t>
            </w:r>
            <w:r w:rsidRPr="00EA59AD">
              <w:rPr>
                <w:rFonts w:ascii="Arial" w:hAnsi="Arial" w:cs="Arial"/>
                <w:sz w:val="22"/>
                <w:szCs w:val="20"/>
              </w:rPr>
              <w:t>against the decision of the Pharmacy Practices Committee of NHS Greater Glasgow and Clyde</w:t>
            </w:r>
            <w:r w:rsidR="00EA59AD">
              <w:rPr>
                <w:rFonts w:ascii="Arial" w:hAnsi="Arial" w:cs="Arial"/>
                <w:sz w:val="22"/>
                <w:szCs w:val="20"/>
              </w:rPr>
              <w:t xml:space="preserve"> (the board)</w:t>
            </w:r>
            <w:r w:rsidRPr="00EA59AD">
              <w:rPr>
                <w:rFonts w:ascii="Arial" w:hAnsi="Arial" w:cs="Arial"/>
                <w:sz w:val="22"/>
                <w:szCs w:val="20"/>
              </w:rPr>
              <w:t xml:space="preserve"> issued on 17th November 2021 to refuse an application made on 11th December 2019 in respect of premises at</w:t>
            </w:r>
            <w:r w:rsidR="00EA59AD" w:rsidRPr="00EA59AD">
              <w:rPr>
                <w:rFonts w:ascii="Arial" w:hAnsi="Arial" w:cs="Arial"/>
                <w:sz w:val="22"/>
                <w:szCs w:val="20"/>
              </w:rPr>
              <w:t xml:space="preserve"> 32 Greenock Road, Bishopton PA7 5JN</w:t>
            </w:r>
          </w:p>
          <w:p w14:paraId="1D8FA9B5" w14:textId="0F951384" w:rsidR="00EA59AD" w:rsidRPr="00EA59AD" w:rsidRDefault="00EA59AD" w:rsidP="00EA59AD">
            <w:pPr>
              <w:pStyle w:val="BodyTex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EA59AD">
              <w:rPr>
                <w:rFonts w:ascii="Arial" w:hAnsi="Arial" w:cs="Arial"/>
                <w:b/>
                <w:bCs/>
                <w:sz w:val="22"/>
                <w:szCs w:val="20"/>
              </w:rPr>
              <w:t>Remitted back to the Board 22nd April 2022</w:t>
            </w:r>
          </w:p>
          <w:p w14:paraId="49D3DB9A" w14:textId="499D9C34" w:rsidR="00EA59AD" w:rsidRDefault="00EA59AD" w:rsidP="00EA59AD">
            <w:pPr>
              <w:pStyle w:val="BodyText"/>
              <w:rPr>
                <w:rFonts w:ascii="Arial" w:hAnsi="Arial" w:cs="Arial"/>
              </w:rPr>
            </w:pPr>
          </w:p>
          <w:p w14:paraId="72FB830D" w14:textId="5F9C84CD" w:rsidR="003A1CF9" w:rsidRPr="00B81F30" w:rsidRDefault="003A1CF9" w:rsidP="00E17FD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E7B7116" w14:textId="77777777" w:rsidR="003A1CF9" w:rsidRDefault="00EA59AD" w:rsidP="007B1D60">
            <w:pPr>
              <w:jc w:val="center"/>
              <w:rPr>
                <w:noProof/>
                <w:lang w:eastAsia="en-GB"/>
              </w:rPr>
            </w:pPr>
            <w:r w:rsidRPr="006C59E0">
              <w:rPr>
                <w:noProof/>
                <w:lang w:eastAsia="en-GB"/>
              </w:rPr>
              <w:drawing>
                <wp:inline distT="0" distB="0" distL="0" distR="0" wp14:anchorId="7EFC9CB3" wp14:editId="4DEA42AE">
                  <wp:extent cx="514350" cy="514350"/>
                  <wp:effectExtent l="0" t="0" r="0" b="0"/>
                  <wp:docPr id="5" name="Picture 0" descr="Adobe_PDF_icon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0" descr="Adobe_PDF_icon.png">
                            <a:hlinkClick r:id="rId18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8" cy="513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76DEA" w14:textId="0DCEE871" w:rsidR="00EA59AD" w:rsidRDefault="00EA59AD" w:rsidP="007B1D6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hyperlink r:id="rId19" w:history="1">
              <w:r w:rsidRPr="000C1F72">
                <w:rPr>
                  <w:rStyle w:val="Hyperlink"/>
                  <w:noProof/>
                  <w:lang w:eastAsia="en-GB"/>
                </w:rPr>
                <w:t>NAP 101(2021)</w:t>
              </w:r>
            </w:hyperlink>
            <w:r>
              <w:rPr>
                <w:noProof/>
                <w:lang w:eastAsia="en-GB"/>
              </w:rPr>
              <w:t xml:space="preserve"> </w:t>
            </w:r>
          </w:p>
          <w:p w14:paraId="35DF8C66" w14:textId="6F3A5872" w:rsidR="00EA59AD" w:rsidRPr="006C59E0" w:rsidRDefault="00EA59AD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3A1CF9" w:rsidRPr="00670B38" w14:paraId="2D1EF106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1DD8A93D" w14:textId="77777777" w:rsidR="003A1CF9" w:rsidRPr="00B81F30" w:rsidRDefault="003A1CF9" w:rsidP="00E17FD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BE14BA0" w14:textId="77777777" w:rsidR="003A1CF9" w:rsidRPr="006C59E0" w:rsidRDefault="003A1CF9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9959B4" w:rsidRPr="00670B38" w14:paraId="636A9816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2CF539FD" w14:textId="77777777" w:rsidR="009959B4" w:rsidRDefault="009959B4" w:rsidP="00E17FD3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6BE73BA" w14:textId="77777777" w:rsidR="009959B4" w:rsidRPr="006C59E0" w:rsidRDefault="009959B4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1F15E2" w14:paraId="5051C5B9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0B5964F4" w14:textId="77777777" w:rsidR="00E006BC" w:rsidRPr="00B01817" w:rsidRDefault="00E006BC" w:rsidP="00DE5D31">
            <w:pPr>
              <w:pStyle w:val="BodyText2"/>
              <w:ind w:right="245"/>
              <w:rPr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7F8299C3" w14:textId="77777777" w:rsidR="00E006BC" w:rsidRPr="00DE5D31" w:rsidRDefault="00E006BC" w:rsidP="00FB04E1">
            <w:pPr>
              <w:rPr>
                <w:rFonts w:ascii="Arial" w:hAnsi="Arial" w:cs="Arial"/>
                <w:b/>
                <w:color w:val="1F497D" w:themeColor="text2"/>
                <w:sz w:val="22"/>
                <w:szCs w:val="20"/>
              </w:rPr>
            </w:pPr>
          </w:p>
        </w:tc>
      </w:tr>
      <w:tr w:rsidR="00B01817" w:rsidRPr="001F15E2" w14:paraId="39B91375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6C1B3C05" w14:textId="77777777" w:rsidR="00FB04E1" w:rsidRPr="00DE5D31" w:rsidRDefault="00FB04E1" w:rsidP="00DE5D31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BDA88A5" w14:textId="77777777" w:rsidR="00E006BC" w:rsidRPr="006C59E0" w:rsidRDefault="00E006BC" w:rsidP="00FB04E1">
            <w:pPr>
              <w:rPr>
                <w:noProof/>
                <w:lang w:eastAsia="en-GB"/>
              </w:rPr>
            </w:pPr>
          </w:p>
        </w:tc>
      </w:tr>
      <w:tr w:rsidR="00FB04E1" w:rsidRPr="001F15E2" w14:paraId="61CFD078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0C2C508A" w14:textId="77777777" w:rsidR="00FB04E1" w:rsidRDefault="00FB04E1" w:rsidP="00DE5D31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B1A7A3A" w14:textId="77777777" w:rsidR="00FB04E1" w:rsidRPr="006C59E0" w:rsidRDefault="00FB04E1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B01817" w:rsidRPr="001F15E2" w14:paraId="00619292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7C7D7DC8" w14:textId="77777777" w:rsidR="00B01817" w:rsidRPr="00DE5D31" w:rsidRDefault="00B01817" w:rsidP="00DE5D31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754F5AF6" w14:textId="77777777" w:rsidR="00B01817" w:rsidRPr="006C59E0" w:rsidRDefault="00B01817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B01817" w:rsidRPr="001F15E2" w14:paraId="2FC819D7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3A40A09D" w14:textId="77777777" w:rsidR="00B01817" w:rsidRPr="00DE5D31" w:rsidRDefault="00B01817" w:rsidP="00DE5D31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C5E7C01" w14:textId="77777777" w:rsidR="00B01817" w:rsidRPr="006C59E0" w:rsidRDefault="00B01817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1F15E2" w14:paraId="65BB1D84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2A942107" w14:textId="77777777" w:rsidR="007B1D60" w:rsidRDefault="007B1D60" w:rsidP="007B1D60">
            <w:pPr>
              <w:pStyle w:val="BodyText2"/>
              <w:spacing w:after="120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FC3CDCE" w14:textId="77777777" w:rsidR="007B1D60" w:rsidRPr="00F9047B" w:rsidRDefault="007B1D60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670B38" w14:paraId="280B1570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56684E4F" w14:textId="77777777" w:rsidR="007B1D60" w:rsidRPr="00026F84" w:rsidRDefault="007B1D60" w:rsidP="007B1D60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7A91021D" w14:textId="77777777" w:rsidR="007B1D60" w:rsidRPr="006C59E0" w:rsidRDefault="007B1D60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670B38" w14:paraId="77D0F27B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4C4229C0" w14:textId="77777777" w:rsidR="007B1D60" w:rsidRDefault="007B1D60" w:rsidP="007B1D60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1489035" w14:textId="77777777" w:rsidR="007B1D60" w:rsidRPr="006C59E0" w:rsidRDefault="007B1D60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670B38" w14:paraId="03A3B52C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25F33F7D" w14:textId="77777777" w:rsidR="007B1D60" w:rsidRDefault="007B1D60" w:rsidP="007B1D60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7FD759F9" w14:textId="77777777" w:rsidR="007B1D60" w:rsidRPr="006C59E0" w:rsidRDefault="007B1D60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670B38" w14:paraId="3F582DA8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3A6A1B72" w14:textId="77777777" w:rsidR="007B1D60" w:rsidRPr="00026F84" w:rsidRDefault="007B1D60" w:rsidP="007B1D60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3ABC2AD" w14:textId="77777777" w:rsidR="007B1D60" w:rsidRPr="008764A4" w:rsidRDefault="007B1D60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670B38" w14:paraId="50C86B89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34DC5276" w14:textId="77777777" w:rsidR="007B1D60" w:rsidRDefault="007B1D60" w:rsidP="007B1D60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35436D6" w14:textId="77777777" w:rsidR="007B1D60" w:rsidRPr="00974C63" w:rsidRDefault="007B1D60" w:rsidP="007B1D60">
            <w:pPr>
              <w:jc w:val="center"/>
            </w:pPr>
          </w:p>
        </w:tc>
      </w:tr>
      <w:tr w:rsidR="007B1D60" w:rsidRPr="00670B38" w14:paraId="504C2A7F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33D23EAA" w14:textId="77777777" w:rsidR="007B1D60" w:rsidRDefault="007B1D60" w:rsidP="007B1D60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3BACCB6" w14:textId="77777777" w:rsidR="007B1D60" w:rsidRPr="000C58F3" w:rsidRDefault="007B1D60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670B38" w14:paraId="5CFBD024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150735D0" w14:textId="77777777" w:rsidR="007B1D60" w:rsidRDefault="007B1D60" w:rsidP="007B1D60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0A820B6" w14:textId="77777777" w:rsidR="007B1D60" w:rsidRPr="00DF6D83" w:rsidRDefault="007B1D60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670B38" w14:paraId="50620F2F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436CCFBE" w14:textId="77777777" w:rsidR="007B1D60" w:rsidRPr="00AE261D" w:rsidRDefault="007B1D60" w:rsidP="007B1D60">
            <w:pPr>
              <w:pStyle w:val="BodyText2"/>
              <w:ind w:right="245"/>
              <w:rPr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06A7D9F" w14:textId="77777777" w:rsidR="007B1D60" w:rsidRPr="0013230F" w:rsidRDefault="007B1D60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670B38" w14:paraId="1C2AF889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5CED506B" w14:textId="77777777" w:rsidR="007B1D60" w:rsidRDefault="007B1D60" w:rsidP="007B1D60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7330A9D" w14:textId="77777777" w:rsidR="007B1D60" w:rsidRPr="0091460E" w:rsidRDefault="007B1D60" w:rsidP="007B1D60">
            <w:pPr>
              <w:rPr>
                <w:noProof/>
                <w:lang w:eastAsia="en-GB"/>
              </w:rPr>
            </w:pPr>
          </w:p>
        </w:tc>
      </w:tr>
      <w:tr w:rsidR="007B1D60" w:rsidRPr="00670B38" w14:paraId="14C00DFF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378D6EE5" w14:textId="77777777" w:rsidR="007B1D60" w:rsidRDefault="007B1D60" w:rsidP="007B1D60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7E419D6" w14:textId="77777777" w:rsidR="007B1D60" w:rsidRPr="0091460E" w:rsidRDefault="007B1D60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670B38" w14:paraId="038CBACF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26E5AEA7" w14:textId="77777777" w:rsidR="007B1D60" w:rsidRDefault="007B1D60" w:rsidP="007B1D60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46A0D4A" w14:textId="77777777" w:rsidR="007B1D60" w:rsidRPr="0091460E" w:rsidRDefault="007B1D60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670B38" w14:paraId="4BF78272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48E75264" w14:textId="77777777" w:rsidR="007B1D60" w:rsidRDefault="007B1D60" w:rsidP="007B1D60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D50B332" w14:textId="77777777" w:rsidR="007B1D60" w:rsidRPr="0091460E" w:rsidRDefault="007B1D60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670B38" w14:paraId="060E0EAF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71541DDC" w14:textId="77777777" w:rsidR="007B1D60" w:rsidRPr="00C6477C" w:rsidRDefault="007B1D60" w:rsidP="007B1D60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30A87F1" w14:textId="77777777" w:rsidR="007B1D60" w:rsidRPr="0091460E" w:rsidRDefault="007B1D60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670B38" w14:paraId="2BA0C8CF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6455F2CA" w14:textId="77777777" w:rsidR="007B1D60" w:rsidRPr="00C6477C" w:rsidRDefault="007B1D60" w:rsidP="007B1D60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0501775" w14:textId="77777777" w:rsidR="007B1D60" w:rsidRPr="0091460E" w:rsidRDefault="007B1D60" w:rsidP="007B1D60">
            <w:pPr>
              <w:jc w:val="center"/>
              <w:rPr>
                <w:noProof/>
                <w:lang w:eastAsia="en-GB"/>
              </w:rPr>
            </w:pPr>
          </w:p>
        </w:tc>
      </w:tr>
      <w:tr w:rsidR="007B1D60" w:rsidRPr="00670B38" w14:paraId="6C619D57" w14:textId="77777777" w:rsidTr="009959B4">
        <w:trPr>
          <w:trHeight w:val="1590"/>
          <w:tblCellSpacing w:w="0" w:type="dxa"/>
        </w:trPr>
        <w:tc>
          <w:tcPr>
            <w:tcW w:w="8938" w:type="dxa"/>
            <w:vAlign w:val="center"/>
          </w:tcPr>
          <w:p w14:paraId="524476DA" w14:textId="77777777" w:rsidR="007B1D60" w:rsidRDefault="007B1D60" w:rsidP="007B1D60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790783E" w14:textId="77777777" w:rsidR="007B1D60" w:rsidRPr="0091460E" w:rsidRDefault="007B1D60" w:rsidP="007B1D60">
            <w:pPr>
              <w:jc w:val="center"/>
              <w:rPr>
                <w:noProof/>
                <w:lang w:eastAsia="en-GB"/>
              </w:rPr>
            </w:pPr>
          </w:p>
        </w:tc>
      </w:tr>
    </w:tbl>
    <w:p w14:paraId="77DE02FF" w14:textId="77777777" w:rsidR="00670646" w:rsidRPr="00670646" w:rsidRDefault="00670646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color w:val="006699"/>
          <w:sz w:val="22"/>
          <w:szCs w:val="20"/>
        </w:rPr>
        <w:t xml:space="preserve"> </w:t>
      </w:r>
    </w:p>
    <w:sectPr w:rsidR="00670646" w:rsidRPr="00670646" w:rsidSect="006F2225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0CAE" w14:textId="77777777" w:rsidR="0029432F" w:rsidRDefault="0029432F" w:rsidP="007832F1">
      <w:r>
        <w:separator/>
      </w:r>
    </w:p>
  </w:endnote>
  <w:endnote w:type="continuationSeparator" w:id="0">
    <w:p w14:paraId="15668BEA" w14:textId="77777777" w:rsidR="0029432F" w:rsidRDefault="0029432F" w:rsidP="0078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905C" w14:textId="77777777" w:rsidR="0029432F" w:rsidRDefault="0029432F" w:rsidP="007832F1">
      <w:r>
        <w:separator/>
      </w:r>
    </w:p>
  </w:footnote>
  <w:footnote w:type="continuationSeparator" w:id="0">
    <w:p w14:paraId="13F6FECE" w14:textId="77777777" w:rsidR="0029432F" w:rsidRDefault="0029432F" w:rsidP="0078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38"/>
    <w:rsid w:val="0001645E"/>
    <w:rsid w:val="00024E38"/>
    <w:rsid w:val="00025F7D"/>
    <w:rsid w:val="00026F84"/>
    <w:rsid w:val="0009051D"/>
    <w:rsid w:val="000B04EB"/>
    <w:rsid w:val="000B0FFB"/>
    <w:rsid w:val="000B49C5"/>
    <w:rsid w:val="000C0171"/>
    <w:rsid w:val="000C1F72"/>
    <w:rsid w:val="000C58F3"/>
    <w:rsid w:val="000D4CD7"/>
    <w:rsid w:val="001026FD"/>
    <w:rsid w:val="00103B26"/>
    <w:rsid w:val="0010509A"/>
    <w:rsid w:val="00107CE0"/>
    <w:rsid w:val="00130C54"/>
    <w:rsid w:val="0013230F"/>
    <w:rsid w:val="00143B06"/>
    <w:rsid w:val="00146B51"/>
    <w:rsid w:val="00151F5C"/>
    <w:rsid w:val="00164C42"/>
    <w:rsid w:val="00172D17"/>
    <w:rsid w:val="001869EC"/>
    <w:rsid w:val="001977F3"/>
    <w:rsid w:val="001B2F27"/>
    <w:rsid w:val="001B3629"/>
    <w:rsid w:val="001E2ACC"/>
    <w:rsid w:val="001E5F66"/>
    <w:rsid w:val="001F15E2"/>
    <w:rsid w:val="001F1623"/>
    <w:rsid w:val="0024110F"/>
    <w:rsid w:val="0025334F"/>
    <w:rsid w:val="00257EAE"/>
    <w:rsid w:val="00260B49"/>
    <w:rsid w:val="00270DD9"/>
    <w:rsid w:val="0027247E"/>
    <w:rsid w:val="0029432F"/>
    <w:rsid w:val="002A75E7"/>
    <w:rsid w:val="00310FDA"/>
    <w:rsid w:val="00317484"/>
    <w:rsid w:val="0033770C"/>
    <w:rsid w:val="00353756"/>
    <w:rsid w:val="00363B46"/>
    <w:rsid w:val="00365E37"/>
    <w:rsid w:val="00383850"/>
    <w:rsid w:val="00386EE3"/>
    <w:rsid w:val="00392BF9"/>
    <w:rsid w:val="003A1CF9"/>
    <w:rsid w:val="003B6634"/>
    <w:rsid w:val="003E3A18"/>
    <w:rsid w:val="003F723B"/>
    <w:rsid w:val="0041461A"/>
    <w:rsid w:val="004175AF"/>
    <w:rsid w:val="00423B07"/>
    <w:rsid w:val="00427F7D"/>
    <w:rsid w:val="00435A42"/>
    <w:rsid w:val="00443592"/>
    <w:rsid w:val="00443C71"/>
    <w:rsid w:val="00455F00"/>
    <w:rsid w:val="00461030"/>
    <w:rsid w:val="00476CBE"/>
    <w:rsid w:val="004A0617"/>
    <w:rsid w:val="004A3342"/>
    <w:rsid w:val="004A3B01"/>
    <w:rsid w:val="004B4CAF"/>
    <w:rsid w:val="004B5CE2"/>
    <w:rsid w:val="004D3D53"/>
    <w:rsid w:val="00512372"/>
    <w:rsid w:val="00515FB0"/>
    <w:rsid w:val="00527396"/>
    <w:rsid w:val="00536B34"/>
    <w:rsid w:val="00546AD8"/>
    <w:rsid w:val="00550685"/>
    <w:rsid w:val="00554E5A"/>
    <w:rsid w:val="0055635D"/>
    <w:rsid w:val="00562014"/>
    <w:rsid w:val="00583FA9"/>
    <w:rsid w:val="00586F7F"/>
    <w:rsid w:val="005D1139"/>
    <w:rsid w:val="005D1DC6"/>
    <w:rsid w:val="005F031A"/>
    <w:rsid w:val="006009F4"/>
    <w:rsid w:val="00607A96"/>
    <w:rsid w:val="00613521"/>
    <w:rsid w:val="0061639F"/>
    <w:rsid w:val="006227FE"/>
    <w:rsid w:val="00670646"/>
    <w:rsid w:val="00670B38"/>
    <w:rsid w:val="00670EDE"/>
    <w:rsid w:val="00685E9C"/>
    <w:rsid w:val="006C359B"/>
    <w:rsid w:val="006C4127"/>
    <w:rsid w:val="006C59E0"/>
    <w:rsid w:val="006D0123"/>
    <w:rsid w:val="006D64A3"/>
    <w:rsid w:val="006F2225"/>
    <w:rsid w:val="007020BB"/>
    <w:rsid w:val="007153DB"/>
    <w:rsid w:val="0071752F"/>
    <w:rsid w:val="00750D14"/>
    <w:rsid w:val="007742B2"/>
    <w:rsid w:val="00774329"/>
    <w:rsid w:val="007832F1"/>
    <w:rsid w:val="0079231C"/>
    <w:rsid w:val="007A5923"/>
    <w:rsid w:val="007B1D60"/>
    <w:rsid w:val="007D0E18"/>
    <w:rsid w:val="007D3ED3"/>
    <w:rsid w:val="007E350C"/>
    <w:rsid w:val="008032E0"/>
    <w:rsid w:val="00813DE3"/>
    <w:rsid w:val="00833058"/>
    <w:rsid w:val="00833D52"/>
    <w:rsid w:val="00834290"/>
    <w:rsid w:val="00837249"/>
    <w:rsid w:val="00850B74"/>
    <w:rsid w:val="00865E39"/>
    <w:rsid w:val="008764A4"/>
    <w:rsid w:val="00877786"/>
    <w:rsid w:val="00894C7D"/>
    <w:rsid w:val="00897CE5"/>
    <w:rsid w:val="008A418F"/>
    <w:rsid w:val="008B1FC2"/>
    <w:rsid w:val="008C39EC"/>
    <w:rsid w:val="008E1E13"/>
    <w:rsid w:val="008E399A"/>
    <w:rsid w:val="008F1708"/>
    <w:rsid w:val="00900FDE"/>
    <w:rsid w:val="00906C48"/>
    <w:rsid w:val="0090714C"/>
    <w:rsid w:val="0091460E"/>
    <w:rsid w:val="00920F23"/>
    <w:rsid w:val="00925676"/>
    <w:rsid w:val="009271D9"/>
    <w:rsid w:val="00930B53"/>
    <w:rsid w:val="009335CF"/>
    <w:rsid w:val="009367B8"/>
    <w:rsid w:val="00951044"/>
    <w:rsid w:val="009551EB"/>
    <w:rsid w:val="00957D08"/>
    <w:rsid w:val="00974C63"/>
    <w:rsid w:val="009959B4"/>
    <w:rsid w:val="009B1F71"/>
    <w:rsid w:val="009C2F2A"/>
    <w:rsid w:val="009D6E4B"/>
    <w:rsid w:val="009E55A0"/>
    <w:rsid w:val="009F5D17"/>
    <w:rsid w:val="00A0619C"/>
    <w:rsid w:val="00A06BE3"/>
    <w:rsid w:val="00A119D2"/>
    <w:rsid w:val="00A13688"/>
    <w:rsid w:val="00A155EC"/>
    <w:rsid w:val="00A17736"/>
    <w:rsid w:val="00A205C7"/>
    <w:rsid w:val="00A4441A"/>
    <w:rsid w:val="00A451A3"/>
    <w:rsid w:val="00A52618"/>
    <w:rsid w:val="00A5553F"/>
    <w:rsid w:val="00A5644E"/>
    <w:rsid w:val="00A605C2"/>
    <w:rsid w:val="00A631A1"/>
    <w:rsid w:val="00A6557A"/>
    <w:rsid w:val="00A7714A"/>
    <w:rsid w:val="00A81CFD"/>
    <w:rsid w:val="00AA54D0"/>
    <w:rsid w:val="00AB163E"/>
    <w:rsid w:val="00AB4758"/>
    <w:rsid w:val="00AB7AA0"/>
    <w:rsid w:val="00AC0F9A"/>
    <w:rsid w:val="00AE261D"/>
    <w:rsid w:val="00AE2FED"/>
    <w:rsid w:val="00AF167E"/>
    <w:rsid w:val="00AF5394"/>
    <w:rsid w:val="00AF5C9A"/>
    <w:rsid w:val="00B01817"/>
    <w:rsid w:val="00B0182C"/>
    <w:rsid w:val="00B30D08"/>
    <w:rsid w:val="00B338FB"/>
    <w:rsid w:val="00B5238F"/>
    <w:rsid w:val="00B52978"/>
    <w:rsid w:val="00B67400"/>
    <w:rsid w:val="00B75EE2"/>
    <w:rsid w:val="00B7646E"/>
    <w:rsid w:val="00B81F30"/>
    <w:rsid w:val="00BA69D0"/>
    <w:rsid w:val="00BB1250"/>
    <w:rsid w:val="00BB49BA"/>
    <w:rsid w:val="00BC2481"/>
    <w:rsid w:val="00BD53E0"/>
    <w:rsid w:val="00BF08F6"/>
    <w:rsid w:val="00BF0D7F"/>
    <w:rsid w:val="00BF4A4E"/>
    <w:rsid w:val="00C05593"/>
    <w:rsid w:val="00C159F1"/>
    <w:rsid w:val="00C20153"/>
    <w:rsid w:val="00C50E76"/>
    <w:rsid w:val="00C6242E"/>
    <w:rsid w:val="00C6477C"/>
    <w:rsid w:val="00C75A90"/>
    <w:rsid w:val="00C928AE"/>
    <w:rsid w:val="00C9318D"/>
    <w:rsid w:val="00C93A3E"/>
    <w:rsid w:val="00C950F0"/>
    <w:rsid w:val="00C962BB"/>
    <w:rsid w:val="00CA5A82"/>
    <w:rsid w:val="00CB210A"/>
    <w:rsid w:val="00CC11D9"/>
    <w:rsid w:val="00CC661E"/>
    <w:rsid w:val="00CF0483"/>
    <w:rsid w:val="00D06BA6"/>
    <w:rsid w:val="00D1049D"/>
    <w:rsid w:val="00D16EB9"/>
    <w:rsid w:val="00D25C8F"/>
    <w:rsid w:val="00D3244E"/>
    <w:rsid w:val="00D43729"/>
    <w:rsid w:val="00D509D0"/>
    <w:rsid w:val="00D55B18"/>
    <w:rsid w:val="00D71707"/>
    <w:rsid w:val="00D820A6"/>
    <w:rsid w:val="00D95065"/>
    <w:rsid w:val="00DA0E07"/>
    <w:rsid w:val="00DA147F"/>
    <w:rsid w:val="00DA77F3"/>
    <w:rsid w:val="00DA7879"/>
    <w:rsid w:val="00DD165B"/>
    <w:rsid w:val="00DE26E2"/>
    <w:rsid w:val="00DE5D31"/>
    <w:rsid w:val="00DF6D83"/>
    <w:rsid w:val="00E006BC"/>
    <w:rsid w:val="00E17FD3"/>
    <w:rsid w:val="00E21107"/>
    <w:rsid w:val="00E30E17"/>
    <w:rsid w:val="00E3555B"/>
    <w:rsid w:val="00E41D01"/>
    <w:rsid w:val="00E42A52"/>
    <w:rsid w:val="00E42BBA"/>
    <w:rsid w:val="00E903CB"/>
    <w:rsid w:val="00E96DB9"/>
    <w:rsid w:val="00EA4D87"/>
    <w:rsid w:val="00EA59AD"/>
    <w:rsid w:val="00EA6266"/>
    <w:rsid w:val="00EB5C75"/>
    <w:rsid w:val="00EC406D"/>
    <w:rsid w:val="00F037D2"/>
    <w:rsid w:val="00F05BD0"/>
    <w:rsid w:val="00F122A6"/>
    <w:rsid w:val="00F16692"/>
    <w:rsid w:val="00F17C61"/>
    <w:rsid w:val="00F17D54"/>
    <w:rsid w:val="00F32008"/>
    <w:rsid w:val="00F347EA"/>
    <w:rsid w:val="00F35E28"/>
    <w:rsid w:val="00F45E46"/>
    <w:rsid w:val="00F753DD"/>
    <w:rsid w:val="00F7660C"/>
    <w:rsid w:val="00F807FD"/>
    <w:rsid w:val="00F9047B"/>
    <w:rsid w:val="00F9134F"/>
    <w:rsid w:val="00FA33FC"/>
    <w:rsid w:val="00FA6920"/>
    <w:rsid w:val="00FB04E1"/>
    <w:rsid w:val="00FB11CA"/>
    <w:rsid w:val="00FB15D9"/>
    <w:rsid w:val="00FB185C"/>
    <w:rsid w:val="00FC6777"/>
    <w:rsid w:val="00FC7472"/>
    <w:rsid w:val="00FD0EB9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B114"/>
  <w15:docId w15:val="{097483D3-A0F2-487B-9A87-64535BB1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B3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0B38"/>
    <w:rPr>
      <w:color w:val="0000FF"/>
      <w:u w:val="single"/>
    </w:rPr>
  </w:style>
  <w:style w:type="paragraph" w:styleId="BodyText2">
    <w:name w:val="Body Text 2"/>
    <w:basedOn w:val="Normal"/>
    <w:link w:val="BodyText2Char"/>
    <w:rsid w:val="00670B38"/>
    <w:pPr>
      <w:jc w:val="both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670B38"/>
    <w:rPr>
      <w:rFonts w:eastAsia="Times New Roman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83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2F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2F1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8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1E1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A5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59AD"/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1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hsc.scot/media/72280/nap-102a-2022-appeal-decision.pdf" TargetMode="External"/><Relationship Id="rId18" Type="http://schemas.openxmlformats.org/officeDocument/2006/relationships/hyperlink" Target="https://www.shsc.scot/media/71554/nap101-2021-appeal-decision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hsc.scot/media/70650/nap103-2022-appeal-decision.pdf" TargetMode="External"/><Relationship Id="rId12" Type="http://schemas.openxmlformats.org/officeDocument/2006/relationships/hyperlink" Target="https://www.shsc.scot/media/72280/nap-102a-2022-appeal-decision.pdf" TargetMode="External"/><Relationship Id="rId17" Type="http://schemas.openxmlformats.org/officeDocument/2006/relationships/hyperlink" Target="https://www.shsc.scot/media/70695/nap-105-windygate-appeal-decis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hsc.scot/media/70695/nap-105-windygate-appeal-decisio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hsc.scot/media/70698/nap102-2022-appeal-decisio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hsc.scot/media/70692/nap-104-2022-appeal-decision.pdf" TargetMode="External"/><Relationship Id="rId10" Type="http://schemas.openxmlformats.org/officeDocument/2006/relationships/hyperlink" Target="https://www.shsc.scot/media/72280/nap-102a-2022-appeal-decision.pdf" TargetMode="External"/><Relationship Id="rId19" Type="http://schemas.openxmlformats.org/officeDocument/2006/relationships/hyperlink" Target="https://www.shsc.scot/media/71554/nap101-2021-appeal-decis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sc.scot/media/70650/nap103-2022-appeal-decision.pdf" TargetMode="External"/><Relationship Id="rId14" Type="http://schemas.openxmlformats.org/officeDocument/2006/relationships/hyperlink" Target="https://www.shsc.scot/media/70692/nap-104-2022-appeal-decis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6DCDA-1FC8-4F35-9759-73550595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fionak01</dc:creator>
  <cp:lastModifiedBy>Lorraine Maley</cp:lastModifiedBy>
  <cp:revision>14</cp:revision>
  <dcterms:created xsi:type="dcterms:W3CDTF">2021-08-24T07:30:00Z</dcterms:created>
  <dcterms:modified xsi:type="dcterms:W3CDTF">2022-09-13T09:37:00Z</dcterms:modified>
</cp:coreProperties>
</file>